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24" w:rsidRPr="00254F8C" w:rsidRDefault="009B6D24" w:rsidP="003A2C29">
      <w:pPr>
        <w:rPr>
          <w:rFonts w:ascii="Open Sans" w:hAnsi="Open Sans" w:cs="Open Sans"/>
          <w:color w:val="05333F"/>
        </w:rPr>
        <w:sectPr w:rsidR="009B6D24" w:rsidRPr="00254F8C" w:rsidSect="009B6D24">
          <w:headerReference w:type="default" r:id="rId7"/>
          <w:footerReference w:type="default" r:id="rId8"/>
          <w:pgSz w:w="11907" w:h="16840" w:code="9"/>
          <w:pgMar w:top="1440" w:right="1440" w:bottom="1440" w:left="1440" w:header="567" w:footer="283" w:gutter="0"/>
          <w:pgNumType w:start="1"/>
          <w:cols w:space="708"/>
          <w:titlePg/>
          <w:docGrid w:linePitch="360"/>
        </w:sectPr>
      </w:pPr>
    </w:p>
    <w:p w:rsidR="006E3EE2" w:rsidRPr="00254F8C" w:rsidRDefault="00C07337" w:rsidP="00C07337">
      <w:pPr>
        <w:rPr>
          <w:rFonts w:ascii="Open Sans" w:hAnsi="Open Sans" w:cs="Open Sans"/>
          <w:b/>
          <w:color w:val="05333F"/>
          <w:sz w:val="32"/>
        </w:rPr>
      </w:pPr>
      <w:r w:rsidRPr="00254F8C">
        <w:rPr>
          <w:rFonts w:ascii="Open Sans" w:hAnsi="Open Sans" w:cs="Open Sans"/>
          <w:b/>
          <w:color w:val="05333F"/>
          <w:sz w:val="32"/>
        </w:rPr>
        <w:lastRenderedPageBreak/>
        <w:t>Credit Reporting Policy</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Introduction</w:t>
      </w:r>
    </w:p>
    <w:p w:rsidR="006E3EE2" w:rsidRPr="003E5AAB" w:rsidRDefault="006E3EE2" w:rsidP="002054F4">
      <w:pPr>
        <w:rPr>
          <w:rFonts w:ascii="Open Sans" w:hAnsi="Open Sans" w:cs="Open Sans"/>
          <w:color w:val="05333F"/>
          <w:sz w:val="24"/>
          <w:szCs w:val="24"/>
        </w:rPr>
      </w:pPr>
      <w:r w:rsidRPr="003E5AAB">
        <w:rPr>
          <w:rFonts w:ascii="Open Sans" w:hAnsi="Open Sans" w:cs="Open Sans"/>
          <w:color w:val="05333F"/>
          <w:sz w:val="24"/>
          <w:szCs w:val="24"/>
        </w:rPr>
        <w:t>This is the credit reporting</w:t>
      </w:r>
      <w:r w:rsidR="00D77F0C" w:rsidRPr="003E5AAB">
        <w:rPr>
          <w:rFonts w:ascii="Open Sans" w:hAnsi="Open Sans" w:cs="Open Sans"/>
          <w:color w:val="05333F"/>
          <w:sz w:val="24"/>
          <w:szCs w:val="24"/>
        </w:rPr>
        <w:t xml:space="preserve"> policy of </w:t>
      </w:r>
      <w:r w:rsidR="00C07337" w:rsidRPr="003E5AAB">
        <w:rPr>
          <w:rFonts w:ascii="Open Sans" w:hAnsi="Open Sans" w:cs="Open Sans"/>
          <w:color w:val="05333F"/>
          <w:sz w:val="24"/>
          <w:szCs w:val="24"/>
        </w:rPr>
        <w:t>Direct Finance Loans</w:t>
      </w:r>
      <w:r w:rsidR="002A1778" w:rsidRPr="003E5AAB">
        <w:rPr>
          <w:rFonts w:ascii="Open Sans" w:hAnsi="Open Sans" w:cs="Open Sans"/>
          <w:color w:val="05333F"/>
          <w:sz w:val="24"/>
          <w:szCs w:val="24"/>
        </w:rPr>
        <w:t xml:space="preserve"> Pty Ltd ABN 68 165 728 576</w:t>
      </w:r>
      <w:r w:rsidR="00FC3B60" w:rsidRPr="003E5AAB">
        <w:rPr>
          <w:rFonts w:ascii="Open Sans" w:hAnsi="Open Sans" w:cs="Open Sans"/>
          <w:color w:val="05333F"/>
          <w:sz w:val="24"/>
          <w:szCs w:val="24"/>
        </w:rPr>
        <w:t xml:space="preserve"> </w:t>
      </w:r>
      <w:r w:rsidR="002054F4" w:rsidRPr="003E5AAB">
        <w:rPr>
          <w:rFonts w:ascii="Open Sans" w:hAnsi="Open Sans" w:cs="Open Sans"/>
          <w:color w:val="05333F"/>
          <w:sz w:val="24"/>
          <w:szCs w:val="24"/>
        </w:rPr>
        <w:t xml:space="preserve">Australian credit licence number </w:t>
      </w:r>
      <w:r w:rsidR="002A1778" w:rsidRPr="003E5AAB">
        <w:rPr>
          <w:rFonts w:ascii="Open Sans" w:hAnsi="Open Sans" w:cs="Open Sans"/>
          <w:color w:val="05333F"/>
          <w:sz w:val="24"/>
          <w:szCs w:val="24"/>
        </w:rPr>
        <w:t>472240</w:t>
      </w:r>
      <w:r w:rsidR="002054F4" w:rsidRPr="003E5AAB">
        <w:rPr>
          <w:rFonts w:ascii="Open Sans" w:hAnsi="Open Sans" w:cs="Open Sans"/>
          <w:color w:val="05333F"/>
          <w:sz w:val="24"/>
          <w:szCs w:val="24"/>
        </w:rPr>
        <w:t xml:space="preserve"> </w:t>
      </w:r>
      <w:r w:rsidR="00CD5439" w:rsidRPr="003E5AAB">
        <w:rPr>
          <w:rFonts w:ascii="Open Sans" w:hAnsi="Open Sans" w:cs="Open Sans"/>
          <w:color w:val="05333F"/>
          <w:sz w:val="24"/>
          <w:szCs w:val="24"/>
        </w:rPr>
        <w:t>(</w:t>
      </w:r>
      <w:r w:rsidR="002054F4" w:rsidRPr="003E5AAB">
        <w:rPr>
          <w:rFonts w:ascii="Open Sans" w:hAnsi="Open Sans" w:cs="Open Sans"/>
          <w:color w:val="05333F"/>
          <w:sz w:val="24"/>
          <w:szCs w:val="24"/>
        </w:rPr>
        <w:t>“we “</w:t>
      </w:r>
      <w:r w:rsidR="00CD5439" w:rsidRPr="003E5AAB">
        <w:rPr>
          <w:rFonts w:ascii="Open Sans" w:hAnsi="Open Sans" w:cs="Open Sans"/>
          <w:color w:val="05333F"/>
          <w:sz w:val="24"/>
          <w:szCs w:val="24"/>
        </w:rPr>
        <w:t>us” and “our”)</w:t>
      </w:r>
      <w:r w:rsidRPr="003E5AAB">
        <w:rPr>
          <w:rFonts w:ascii="Open Sans" w:hAnsi="Open Sans" w:cs="Open Sans"/>
          <w:color w:val="05333F"/>
          <w:sz w:val="24"/>
          <w:szCs w:val="24"/>
        </w:rPr>
        <w:t xml:space="preserve">. </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Words defined in the Privacy Act (Cth) 1988 (“Privacy Act”), the Australian Privacy Principles (“APPs”) and the Credit Reporting Privacy Code (“CR Code”) have the same meaning when used in this policy.</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We also have a privacy policy which is available at </w:t>
      </w:r>
      <w:r w:rsidRPr="003E5AAB">
        <w:rPr>
          <w:rFonts w:ascii="Open Sans" w:hAnsi="Open Sans" w:cs="Open Sans"/>
          <w:color w:val="05333F"/>
          <w:sz w:val="24"/>
          <w:szCs w:val="24"/>
          <w:highlight w:val="yellow"/>
        </w:rPr>
        <w:t>[INSERT LINK].</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Credit information that we collect</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The kinds of credit information that we collect about an individual includes information (other than sensitive information) that may be provided to us from a credit reporting body, including:</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identification information such as name, any alias or previous name, date of birth, gender, current or last known address and 2 previous addresses, and driver licence number;</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information about consumer credit provided to an individual including the name of the credit provider, whether the credit provider is an Australian credit licensee, the type of consumer credit, the day on which the consumer credit is entered into, the terms or conditions of the consumer credit that relate to repayment, the maximum amount of credit available under the consumer credit, and the day in which the consumer credit is terminated or otherwise ceases to be in force;</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information about whether or not an individual has met an obligation to make a monthly payment of consumer credit, the day on which the payment is due, and the day on which the payment is made;</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a statement that an information request has been made to a credit reporting body in relation to the individual by a credit provider;</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 xml:space="preserve">the type of consumer credit or commercial credit, and the amount of credit, sought in an application made by the individual to a credit provider and in connection with which a credit provider has made an information request in relation to the individual; </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information about payments that are at least 60 days overdue for consumer credit and more than $150, where the credit provider has requested payment and recovery is not prevented by a statute of limitations;</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lastRenderedPageBreak/>
        <w:t xml:space="preserve">information that an overdue payment has been paid; </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 xml:space="preserve">information about arrangements with credit providers; </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information about court judgments (but not for criminal proceedings) against an individual that relate to credit applied for or given to an individual;</w:t>
      </w:r>
    </w:p>
    <w:p w:rsidR="006E3EE2" w:rsidRPr="003E5AAB" w:rsidRDefault="006E3EE2" w:rsidP="00BF02A9">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 xml:space="preserve">personal insolvency information; </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publicly available information that relates to the individual’s activities and the individual’s credit worthiness and that is not court proceedings information about the individual or information about the individual that is entered or recorded on the National Personal Insolvency Index; and</w:t>
      </w:r>
    </w:p>
    <w:p w:rsidR="006E3EE2" w:rsidRPr="003E5AAB" w:rsidRDefault="006E3EE2" w:rsidP="004845C5">
      <w:pPr>
        <w:pStyle w:val="ListParagraph"/>
        <w:numPr>
          <w:ilvl w:val="0"/>
          <w:numId w:val="36"/>
        </w:numPr>
        <w:rPr>
          <w:rFonts w:ascii="Open Sans" w:hAnsi="Open Sans" w:cs="Open Sans"/>
          <w:color w:val="05333F"/>
          <w:sz w:val="24"/>
          <w:szCs w:val="24"/>
        </w:rPr>
      </w:pPr>
      <w:proofErr w:type="gramStart"/>
      <w:r w:rsidRPr="003E5AAB">
        <w:rPr>
          <w:rFonts w:ascii="Open Sans" w:hAnsi="Open Sans" w:cs="Open Sans"/>
          <w:color w:val="05333F"/>
          <w:sz w:val="24"/>
          <w:szCs w:val="24"/>
        </w:rPr>
        <w:t>the</w:t>
      </w:r>
      <w:proofErr w:type="gramEnd"/>
      <w:r w:rsidRPr="003E5AAB">
        <w:rPr>
          <w:rFonts w:ascii="Open Sans" w:hAnsi="Open Sans" w:cs="Open Sans"/>
          <w:color w:val="05333F"/>
          <w:sz w:val="24"/>
          <w:szCs w:val="24"/>
        </w:rPr>
        <w:t xml:space="preserve"> opinion of a credit provider that the individual has committed, in circumstances specified by the provider, a serious credit infringement in relation to consumer credit.</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 xml:space="preserve">Credit eligibility information </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If we obtain credit reporting information on an individual from a credit reporting body, or we derive information from it that has any bearing on the individual’s credit worthiness and could be used in establishing the individual’s eligibility for consumer credit, we refer to this information as “credit eligibility information” in this policy.</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The types of credit eligibility information that we hold includes the credit information listed above. It may also include information such as credit scores and assessments which we generate from this information. </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How we collect and hold credit information and credit eligibility information</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We collect credit information from customers either by telephone, in person or in documentation such as an application form (which may be an online application). We may also collect credit information when you make a request or enquiry of us.</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We also collect credit information from publicly available sources or third parties, such as a referee provided by you, a credit reporting body or other credit provider, an insurer of your property, or a person selling your debt to us or engaging us to collect the debt. </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We will hold credit information and credit eligibility information in secure electronic and physical files. </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lastRenderedPageBreak/>
        <w:t>Why we collect hold, use and disclose credit information and credit eligibility information</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We may collect, use, hold and disclose credit information and credit eligibility information when permitted by law:</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to assess an application for credit or a guarantor;</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to use a credit reporting body;</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to manage credit that we provide;</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to assist customers avoid defaulting;</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to collect debts;</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to comply with laws;</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to deal with complaints;</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to assist other credit providers to do these things; and</w:t>
      </w:r>
    </w:p>
    <w:p w:rsidR="006E3EE2" w:rsidRPr="003E5AAB" w:rsidRDefault="006E3EE2" w:rsidP="004845C5">
      <w:pPr>
        <w:pStyle w:val="ListParagraph"/>
        <w:numPr>
          <w:ilvl w:val="0"/>
          <w:numId w:val="36"/>
        </w:numPr>
        <w:rPr>
          <w:rFonts w:ascii="Open Sans" w:hAnsi="Open Sans" w:cs="Open Sans"/>
          <w:color w:val="05333F"/>
          <w:sz w:val="24"/>
          <w:szCs w:val="24"/>
        </w:rPr>
      </w:pPr>
      <w:proofErr w:type="gramStart"/>
      <w:r w:rsidRPr="003E5AAB">
        <w:rPr>
          <w:rFonts w:ascii="Open Sans" w:hAnsi="Open Sans" w:cs="Open Sans"/>
          <w:color w:val="05333F"/>
          <w:sz w:val="24"/>
          <w:szCs w:val="24"/>
        </w:rPr>
        <w:t>for</w:t>
      </w:r>
      <w:proofErr w:type="gramEnd"/>
      <w:r w:rsidRPr="003E5AAB">
        <w:rPr>
          <w:rFonts w:ascii="Open Sans" w:hAnsi="Open Sans" w:cs="Open Sans"/>
          <w:color w:val="05333F"/>
          <w:sz w:val="24"/>
          <w:szCs w:val="24"/>
        </w:rPr>
        <w:t xml:space="preserve"> other lawful purposes.</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Disclosing credit information to a credit reporting body</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We may disclose credit information about you to a credit reporting body (“CRB”). The CRBs that we are likely to disclose your credit information to </w:t>
      </w:r>
      <w:proofErr w:type="gramStart"/>
      <w:r w:rsidRPr="003E5AAB">
        <w:rPr>
          <w:rFonts w:ascii="Open Sans" w:hAnsi="Open Sans" w:cs="Open Sans"/>
          <w:color w:val="05333F"/>
          <w:sz w:val="24"/>
          <w:szCs w:val="24"/>
        </w:rPr>
        <w:t>are</w:t>
      </w:r>
      <w:proofErr w:type="gramEnd"/>
      <w:r w:rsidRPr="003E5AAB">
        <w:rPr>
          <w:rFonts w:ascii="Open Sans" w:hAnsi="Open Sans" w:cs="Open Sans"/>
          <w:color w:val="05333F"/>
          <w:sz w:val="24"/>
          <w:szCs w:val="24"/>
        </w:rPr>
        <w:t xml:space="preserve"> as follows: </w:t>
      </w:r>
    </w:p>
    <w:p w:rsidR="006E3EE2" w:rsidRPr="003E5AAB" w:rsidRDefault="006E3EE2" w:rsidP="00D77F0C">
      <w:pPr>
        <w:spacing w:after="0"/>
        <w:rPr>
          <w:rFonts w:ascii="Open Sans" w:hAnsi="Open Sans" w:cs="Open Sans"/>
          <w:color w:val="05333F"/>
          <w:sz w:val="24"/>
          <w:szCs w:val="24"/>
        </w:rPr>
      </w:pPr>
      <w:r w:rsidRPr="003E5AAB">
        <w:rPr>
          <w:rFonts w:ascii="Open Sans" w:hAnsi="Open Sans" w:cs="Open Sans"/>
          <w:color w:val="05333F"/>
          <w:sz w:val="24"/>
          <w:szCs w:val="24"/>
        </w:rPr>
        <w:t>Veda Advantage</w:t>
      </w:r>
    </w:p>
    <w:p w:rsidR="006E3EE2" w:rsidRPr="003E5AAB" w:rsidRDefault="006E3EE2" w:rsidP="00D77F0C">
      <w:pPr>
        <w:spacing w:after="0"/>
        <w:rPr>
          <w:rFonts w:ascii="Open Sans" w:hAnsi="Open Sans" w:cs="Open Sans"/>
          <w:color w:val="05333F"/>
          <w:sz w:val="24"/>
          <w:szCs w:val="24"/>
        </w:rPr>
      </w:pPr>
      <w:r w:rsidRPr="003E5AAB">
        <w:rPr>
          <w:rFonts w:ascii="Open Sans" w:hAnsi="Open Sans" w:cs="Open Sans"/>
          <w:color w:val="05333F"/>
          <w:sz w:val="24"/>
          <w:szCs w:val="24"/>
        </w:rPr>
        <w:t>Veda - Customer Resolutions</w:t>
      </w:r>
    </w:p>
    <w:p w:rsidR="006E3EE2" w:rsidRPr="003E5AAB" w:rsidRDefault="006E3EE2" w:rsidP="00D77F0C">
      <w:pPr>
        <w:spacing w:after="0"/>
        <w:rPr>
          <w:rFonts w:ascii="Open Sans" w:hAnsi="Open Sans" w:cs="Open Sans"/>
          <w:color w:val="05333F"/>
          <w:sz w:val="24"/>
          <w:szCs w:val="24"/>
        </w:rPr>
      </w:pPr>
      <w:r w:rsidRPr="003E5AAB">
        <w:rPr>
          <w:rFonts w:ascii="Open Sans" w:hAnsi="Open Sans" w:cs="Open Sans"/>
          <w:color w:val="05333F"/>
          <w:sz w:val="24"/>
          <w:szCs w:val="24"/>
        </w:rPr>
        <w:t>PO Box 964</w:t>
      </w:r>
    </w:p>
    <w:p w:rsidR="006E3EE2" w:rsidRPr="003E5AAB" w:rsidRDefault="006E3EE2" w:rsidP="00D77F0C">
      <w:pPr>
        <w:spacing w:after="0"/>
        <w:rPr>
          <w:rFonts w:ascii="Open Sans" w:hAnsi="Open Sans" w:cs="Open Sans"/>
          <w:color w:val="05333F"/>
          <w:sz w:val="24"/>
          <w:szCs w:val="24"/>
        </w:rPr>
      </w:pPr>
      <w:r w:rsidRPr="003E5AAB">
        <w:rPr>
          <w:rFonts w:ascii="Open Sans" w:hAnsi="Open Sans" w:cs="Open Sans"/>
          <w:color w:val="05333F"/>
          <w:sz w:val="24"/>
          <w:szCs w:val="24"/>
        </w:rPr>
        <w:t>North Sydney</w:t>
      </w:r>
    </w:p>
    <w:p w:rsidR="006E3EE2" w:rsidRPr="003E5AAB" w:rsidRDefault="006E3EE2" w:rsidP="00D77F0C">
      <w:pPr>
        <w:spacing w:after="0"/>
        <w:rPr>
          <w:rFonts w:ascii="Open Sans" w:hAnsi="Open Sans" w:cs="Open Sans"/>
          <w:color w:val="05333F"/>
          <w:sz w:val="24"/>
          <w:szCs w:val="24"/>
        </w:rPr>
      </w:pPr>
      <w:r w:rsidRPr="003E5AAB">
        <w:rPr>
          <w:rFonts w:ascii="Open Sans" w:hAnsi="Open Sans" w:cs="Open Sans"/>
          <w:color w:val="05333F"/>
          <w:sz w:val="24"/>
          <w:szCs w:val="24"/>
        </w:rPr>
        <w:t>NSW 2059</w:t>
      </w:r>
    </w:p>
    <w:p w:rsidR="006E3EE2" w:rsidRPr="003E5AAB" w:rsidRDefault="006E3EE2" w:rsidP="00D77F0C">
      <w:pPr>
        <w:spacing w:after="0"/>
        <w:rPr>
          <w:rFonts w:ascii="Open Sans" w:hAnsi="Open Sans" w:cs="Open Sans"/>
          <w:color w:val="05333F"/>
          <w:sz w:val="24"/>
          <w:szCs w:val="24"/>
        </w:rPr>
      </w:pPr>
      <w:r w:rsidRPr="003E5AAB">
        <w:rPr>
          <w:rFonts w:ascii="Open Sans" w:hAnsi="Open Sans" w:cs="Open Sans"/>
          <w:color w:val="05333F"/>
          <w:sz w:val="24"/>
          <w:szCs w:val="24"/>
        </w:rPr>
        <w:t>1300 762 207</w:t>
      </w:r>
    </w:p>
    <w:p w:rsidR="006E3EE2" w:rsidRPr="003E5AAB" w:rsidRDefault="00E1313D" w:rsidP="00D77F0C">
      <w:pPr>
        <w:spacing w:after="0"/>
        <w:rPr>
          <w:rFonts w:ascii="Open Sans" w:hAnsi="Open Sans" w:cs="Open Sans"/>
          <w:color w:val="05333F"/>
          <w:sz w:val="24"/>
          <w:szCs w:val="24"/>
        </w:rPr>
      </w:pPr>
      <w:hyperlink r:id="rId9" w:history="1">
        <w:r w:rsidR="00D77F0C" w:rsidRPr="003E5AAB">
          <w:rPr>
            <w:rStyle w:val="Hyperlink"/>
            <w:rFonts w:ascii="Open Sans" w:hAnsi="Open Sans" w:cs="Open Sans"/>
            <w:color w:val="05333F"/>
            <w:sz w:val="24"/>
            <w:szCs w:val="24"/>
          </w:rPr>
          <w:t>corrections@veda.com.au</w:t>
        </w:r>
      </w:hyperlink>
    </w:p>
    <w:p w:rsidR="00D77F0C" w:rsidRPr="003E5AAB" w:rsidRDefault="00D77F0C" w:rsidP="00D77F0C">
      <w:pPr>
        <w:spacing w:after="0"/>
        <w:rPr>
          <w:rFonts w:ascii="Open Sans" w:hAnsi="Open Sans" w:cs="Open Sans"/>
          <w:color w:val="05333F"/>
          <w:sz w:val="24"/>
          <w:szCs w:val="24"/>
        </w:rPr>
      </w:pP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If we disclose your credit information to a CRB:</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the CRB may include the information in reports provided to credit providers to assist them to assess your credit worthiness; and</w:t>
      </w:r>
    </w:p>
    <w:p w:rsidR="006E3EE2" w:rsidRPr="003E5AAB" w:rsidRDefault="006E3EE2" w:rsidP="004845C5">
      <w:pPr>
        <w:pStyle w:val="ListParagraph"/>
        <w:numPr>
          <w:ilvl w:val="0"/>
          <w:numId w:val="36"/>
        </w:numPr>
        <w:rPr>
          <w:rFonts w:ascii="Open Sans" w:hAnsi="Open Sans" w:cs="Open Sans"/>
          <w:color w:val="05333F"/>
          <w:sz w:val="24"/>
          <w:szCs w:val="24"/>
        </w:rPr>
      </w:pPr>
      <w:proofErr w:type="gramStart"/>
      <w:r w:rsidRPr="003E5AAB">
        <w:rPr>
          <w:rFonts w:ascii="Open Sans" w:hAnsi="Open Sans" w:cs="Open Sans"/>
          <w:color w:val="05333F"/>
          <w:sz w:val="24"/>
          <w:szCs w:val="24"/>
        </w:rPr>
        <w:t>if</w:t>
      </w:r>
      <w:proofErr w:type="gramEnd"/>
      <w:r w:rsidRPr="003E5AAB">
        <w:rPr>
          <w:rFonts w:ascii="Open Sans" w:hAnsi="Open Sans" w:cs="Open Sans"/>
          <w:color w:val="05333F"/>
          <w:sz w:val="24"/>
          <w:szCs w:val="24"/>
        </w:rPr>
        <w:t xml:space="preserve"> you fail to meet your payment obligations in relation to consumer credit or commit a serious credit infringement, we may be entitled to disclose this to the CRB.</w:t>
      </w:r>
    </w:p>
    <w:p w:rsidR="006E3EE2" w:rsidRPr="003E5AAB" w:rsidRDefault="006E3EE2" w:rsidP="002A1778">
      <w:pPr>
        <w:rPr>
          <w:rFonts w:ascii="Open Sans" w:hAnsi="Open Sans" w:cs="Open Sans"/>
          <w:color w:val="05333F"/>
          <w:sz w:val="24"/>
          <w:szCs w:val="24"/>
        </w:rPr>
      </w:pPr>
      <w:r w:rsidRPr="003E5AAB">
        <w:rPr>
          <w:rFonts w:ascii="Open Sans" w:hAnsi="Open Sans" w:cs="Open Sans"/>
          <w:color w:val="05333F"/>
          <w:sz w:val="24"/>
          <w:szCs w:val="24"/>
        </w:rPr>
        <w:t>Each CRB has a policy about the management of credit-related personal information. You can get a copy of the policy by contacting the CRB using its contact details above.</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Your rights under the Privacy Act in relation to credit-related information</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Your rights under the Privacy Act in relation to credit-related information include the following:</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lastRenderedPageBreak/>
        <w:t>You may obtain the CRB's policy about the management of credit-related personal information by contacting the CRB. See contact details above.</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 xml:space="preserve">You have the right to access credit-related information that we hold about you from us, to request us to correct the information, and to make a complaint to us. </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You have the rig</w:t>
      </w:r>
      <w:r w:rsidR="00D77F0C" w:rsidRPr="003E5AAB">
        <w:rPr>
          <w:rFonts w:ascii="Open Sans" w:hAnsi="Open Sans" w:cs="Open Sans"/>
          <w:color w:val="05333F"/>
          <w:sz w:val="24"/>
          <w:szCs w:val="24"/>
        </w:rPr>
        <w:t xml:space="preserve">ht to request a CRB not to use </w:t>
      </w:r>
      <w:r w:rsidRPr="003E5AAB">
        <w:rPr>
          <w:rFonts w:ascii="Open Sans" w:hAnsi="Open Sans" w:cs="Open Sans"/>
          <w:color w:val="05333F"/>
          <w:sz w:val="24"/>
          <w:szCs w:val="24"/>
        </w:rPr>
        <w:t xml:space="preserve">credit reporting information about you for the purposes of pre-screening of direct marketing by a credit provider. </w:t>
      </w:r>
    </w:p>
    <w:p w:rsidR="006E3EE2" w:rsidRPr="003E5AAB" w:rsidRDefault="006E3EE2" w:rsidP="004845C5">
      <w:pPr>
        <w:pStyle w:val="ListParagraph"/>
        <w:numPr>
          <w:ilvl w:val="0"/>
          <w:numId w:val="36"/>
        </w:numPr>
        <w:rPr>
          <w:rFonts w:ascii="Open Sans" w:hAnsi="Open Sans" w:cs="Open Sans"/>
          <w:color w:val="05333F"/>
          <w:sz w:val="24"/>
          <w:szCs w:val="24"/>
        </w:rPr>
      </w:pPr>
      <w:r w:rsidRPr="003E5AAB">
        <w:rPr>
          <w:rFonts w:ascii="Open Sans" w:hAnsi="Open Sans" w:cs="Open Sans"/>
          <w:color w:val="05333F"/>
          <w:sz w:val="24"/>
          <w:szCs w:val="24"/>
        </w:rPr>
        <w:t>You have the right to request the CRB not to use or disclose credit reporting information about you if you believe on reasonable grounds that you have been or are likely to be a victim of fraud.</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Overseas recipients</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We </w:t>
      </w:r>
      <w:r w:rsidR="002A1778" w:rsidRPr="003E5AAB">
        <w:rPr>
          <w:rFonts w:ascii="Open Sans" w:hAnsi="Open Sans" w:cs="Open Sans"/>
          <w:color w:val="05333F"/>
          <w:sz w:val="24"/>
          <w:szCs w:val="24"/>
        </w:rPr>
        <w:t xml:space="preserve">will not </w:t>
      </w:r>
      <w:r w:rsidRPr="003E5AAB">
        <w:rPr>
          <w:rFonts w:ascii="Open Sans" w:hAnsi="Open Sans" w:cs="Open Sans"/>
          <w:color w:val="05333F"/>
          <w:sz w:val="24"/>
          <w:szCs w:val="24"/>
        </w:rPr>
        <w:t>disclose credit information or credit eligibility information a</w:t>
      </w:r>
      <w:r w:rsidR="002A1778" w:rsidRPr="003E5AAB">
        <w:rPr>
          <w:rFonts w:ascii="Open Sans" w:hAnsi="Open Sans" w:cs="Open Sans"/>
          <w:color w:val="05333F"/>
          <w:sz w:val="24"/>
          <w:szCs w:val="24"/>
        </w:rPr>
        <w:t>bout you to overseas recipients.</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How to access credit eligibility information</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On request from you we will provide details of the credit eligibility information we hold about you. The release of information is subject to some exceptions such as information relating to existing or any anticipated legal proceedings, together with exceptions provided by the Privacy Act. </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Unless unusual circumstances apply, we should provide access to you within 30 days of the request. </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We reserve the right to charge a fee for providing access to your information when permitted by law. </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To protect your personal information, the request to us must be in writing and can be sent by letter or facsimile or email. All correspondence should be addressed to:</w:t>
      </w:r>
    </w:p>
    <w:p w:rsidR="00AB566F" w:rsidRPr="003E5AAB" w:rsidRDefault="002A1778" w:rsidP="00AB566F">
      <w:pPr>
        <w:ind w:left="720" w:hanging="720"/>
        <w:rPr>
          <w:rFonts w:ascii="Open Sans" w:hAnsi="Open Sans" w:cs="Open Sans"/>
          <w:color w:val="05333F"/>
          <w:sz w:val="24"/>
          <w:szCs w:val="24"/>
        </w:rPr>
      </w:pPr>
      <w:r w:rsidRPr="003E5AAB">
        <w:rPr>
          <w:rFonts w:ascii="Open Sans" w:hAnsi="Open Sans" w:cs="Open Sans"/>
          <w:color w:val="05333F"/>
          <w:sz w:val="24"/>
          <w:szCs w:val="24"/>
        </w:rPr>
        <w:t xml:space="preserve">Mail: </w:t>
      </w:r>
      <w:r w:rsidRPr="003E5AAB">
        <w:rPr>
          <w:rFonts w:ascii="Open Sans" w:hAnsi="Open Sans" w:cs="Open Sans"/>
          <w:color w:val="05333F"/>
          <w:sz w:val="24"/>
          <w:szCs w:val="24"/>
        </w:rPr>
        <w:tab/>
        <w:t>The Privacy Officer</w:t>
      </w:r>
      <w:r w:rsidRPr="003E5AAB">
        <w:rPr>
          <w:rFonts w:ascii="Open Sans" w:hAnsi="Open Sans" w:cs="Open Sans"/>
          <w:color w:val="05333F"/>
          <w:sz w:val="24"/>
          <w:szCs w:val="24"/>
        </w:rPr>
        <w:br/>
        <w:t xml:space="preserve">Direct Finance Loans Pty </w:t>
      </w:r>
      <w:proofErr w:type="gramStart"/>
      <w:r w:rsidRPr="003E5AAB">
        <w:rPr>
          <w:rFonts w:ascii="Open Sans" w:hAnsi="Open Sans" w:cs="Open Sans"/>
          <w:color w:val="05333F"/>
          <w:sz w:val="24"/>
          <w:szCs w:val="24"/>
        </w:rPr>
        <w:t>Ltd</w:t>
      </w:r>
      <w:proofErr w:type="gramEnd"/>
      <w:r w:rsidRPr="003E5AAB">
        <w:rPr>
          <w:rFonts w:ascii="Open Sans" w:hAnsi="Open Sans" w:cs="Open Sans"/>
          <w:color w:val="05333F"/>
          <w:sz w:val="24"/>
          <w:szCs w:val="24"/>
        </w:rPr>
        <w:br/>
      </w:r>
      <w:r w:rsidRPr="003E5AAB">
        <w:rPr>
          <w:rFonts w:ascii="Open Sans" w:hAnsi="Open Sans" w:cs="Open Sans"/>
          <w:color w:val="05333F"/>
          <w:sz w:val="24"/>
          <w:szCs w:val="24"/>
          <w:highlight w:val="yellow"/>
        </w:rPr>
        <w:t>[INSERT]</w:t>
      </w:r>
    </w:p>
    <w:p w:rsidR="002A1778" w:rsidRPr="003E5AAB" w:rsidRDefault="002A1778" w:rsidP="00AB566F">
      <w:pPr>
        <w:ind w:left="720" w:hanging="720"/>
        <w:rPr>
          <w:rFonts w:ascii="Open Sans" w:hAnsi="Open Sans" w:cs="Open Sans"/>
          <w:color w:val="05333F"/>
          <w:sz w:val="24"/>
          <w:szCs w:val="24"/>
        </w:rPr>
      </w:pPr>
      <w:r w:rsidRPr="003E5AAB">
        <w:rPr>
          <w:rFonts w:ascii="Open Sans" w:hAnsi="Open Sans" w:cs="Open Sans"/>
          <w:color w:val="05333F"/>
          <w:sz w:val="24"/>
          <w:szCs w:val="24"/>
        </w:rPr>
        <w:t>Fax:</w:t>
      </w:r>
      <w:r w:rsidRPr="003E5AAB">
        <w:rPr>
          <w:rFonts w:ascii="Open Sans" w:hAnsi="Open Sans" w:cs="Open Sans"/>
          <w:color w:val="05333F"/>
          <w:sz w:val="24"/>
          <w:szCs w:val="24"/>
        </w:rPr>
        <w:tab/>
        <w:t>02 8338 0006</w:t>
      </w:r>
    </w:p>
    <w:p w:rsidR="006E3EE2" w:rsidRPr="003E5AAB" w:rsidRDefault="002A1778" w:rsidP="002A1778">
      <w:pPr>
        <w:rPr>
          <w:rFonts w:ascii="Open Sans" w:hAnsi="Open Sans" w:cs="Open Sans"/>
          <w:color w:val="05333F"/>
          <w:sz w:val="24"/>
          <w:szCs w:val="24"/>
        </w:rPr>
      </w:pPr>
      <w:r w:rsidRPr="003E5AAB">
        <w:rPr>
          <w:rFonts w:ascii="Open Sans" w:hAnsi="Open Sans" w:cs="Open Sans"/>
          <w:color w:val="05333F"/>
          <w:sz w:val="24"/>
          <w:szCs w:val="24"/>
        </w:rPr>
        <w:t>Email:</w:t>
      </w:r>
      <w:r w:rsidRPr="003E5AAB">
        <w:rPr>
          <w:rFonts w:ascii="Open Sans" w:hAnsi="Open Sans" w:cs="Open Sans"/>
          <w:color w:val="05333F"/>
          <w:sz w:val="24"/>
          <w:szCs w:val="24"/>
        </w:rPr>
        <w:tab/>
      </w:r>
      <w:r w:rsidRPr="003E5AAB">
        <w:rPr>
          <w:rFonts w:ascii="Open Sans" w:hAnsi="Open Sans" w:cs="Open Sans"/>
          <w:color w:val="05333F"/>
          <w:sz w:val="24"/>
          <w:szCs w:val="24"/>
          <w:highlight w:val="yellow"/>
        </w:rPr>
        <w:t>[INSERT]</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Our objective is to respond to any request within a reasonable timeframe.</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lastRenderedPageBreak/>
        <w:t>How to seek correction of credit inf</w:t>
      </w:r>
      <w:bookmarkStart w:id="0" w:name="_GoBack"/>
      <w:bookmarkEnd w:id="0"/>
      <w:r w:rsidRPr="003E5AAB">
        <w:rPr>
          <w:rFonts w:ascii="Open Sans" w:hAnsi="Open Sans" w:cs="Open Sans"/>
          <w:b/>
          <w:color w:val="05333F"/>
          <w:sz w:val="24"/>
          <w:szCs w:val="24"/>
        </w:rPr>
        <w:t>ormation or credit eligibility information</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We aim to ensure that credit information and credit eligibility information about you is accurate, up to date and complete. Amendment of information will be conducted upon written or verbal request from you. You can contact us on </w:t>
      </w:r>
      <w:r w:rsidR="002A1778" w:rsidRPr="003E5AAB">
        <w:rPr>
          <w:rFonts w:ascii="Open Sans" w:hAnsi="Open Sans" w:cs="Open Sans"/>
          <w:color w:val="05333F"/>
          <w:sz w:val="24"/>
          <w:szCs w:val="24"/>
        </w:rPr>
        <w:t xml:space="preserve">1300 800 260 </w:t>
      </w:r>
      <w:r w:rsidRPr="003E5AAB">
        <w:rPr>
          <w:rFonts w:ascii="Open Sans" w:hAnsi="Open Sans" w:cs="Open Sans"/>
          <w:color w:val="05333F"/>
          <w:sz w:val="24"/>
          <w:szCs w:val="24"/>
        </w:rPr>
        <w:t>or write to The Privacy Officer to do this.</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Complaints</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Under the Privacy Act you have the right to make a complaint to us about an act or practice engaged in by us as a credit provider that may be a breach of Part IIIA of the Privacy Act (which deals with credit reporting) or the CR Code (a “Credit Privacy Complaint”).  </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If you make a Credit Privacy Complaint, you must specify the nature of the </w:t>
      </w:r>
      <w:proofErr w:type="gramStart"/>
      <w:r w:rsidRPr="003E5AAB">
        <w:rPr>
          <w:rFonts w:ascii="Open Sans" w:hAnsi="Open Sans" w:cs="Open Sans"/>
          <w:color w:val="05333F"/>
          <w:sz w:val="24"/>
          <w:szCs w:val="24"/>
        </w:rPr>
        <w:t>complaint</w:t>
      </w:r>
      <w:proofErr w:type="gramEnd"/>
      <w:r w:rsidRPr="003E5AAB">
        <w:rPr>
          <w:rFonts w:ascii="Open Sans" w:hAnsi="Open Sans" w:cs="Open Sans"/>
          <w:color w:val="05333F"/>
          <w:sz w:val="24"/>
          <w:szCs w:val="24"/>
        </w:rPr>
        <w:t>. It may relate to personal information that has been destroyed or de-identified. We will not charge you for making or dealing with the complaint. Within 7 days we will give you a written notice that acknowledges the making of the complaint and sets out how we will deal with the complaint, and we will then investigate the complaint. If we think it is necessary we may consult with a CRB or another credit provider. After investigating the complaint we will within 30 days (or any longer period agreed by you in writing) give you a written notice setting out our decision.</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If you are not satisfied with our decision you may access our external dispute resolution scheme, the </w:t>
      </w:r>
      <w:r w:rsidR="00D77F0C" w:rsidRPr="003E5AAB">
        <w:rPr>
          <w:rFonts w:ascii="Open Sans" w:hAnsi="Open Sans" w:cs="Open Sans"/>
          <w:color w:val="05333F"/>
          <w:sz w:val="24"/>
          <w:szCs w:val="24"/>
        </w:rPr>
        <w:t>Credit Ombudsman</w:t>
      </w:r>
      <w:r w:rsidRPr="003E5AAB">
        <w:rPr>
          <w:rFonts w:ascii="Open Sans" w:hAnsi="Open Sans" w:cs="Open Sans"/>
          <w:color w:val="05333F"/>
          <w:sz w:val="24"/>
          <w:szCs w:val="24"/>
        </w:rPr>
        <w:t xml:space="preserve"> (</w:t>
      </w:r>
      <w:r w:rsidR="00D77F0C" w:rsidRPr="003E5AAB">
        <w:rPr>
          <w:rFonts w:ascii="Open Sans" w:hAnsi="Open Sans" w:cs="Open Sans"/>
          <w:color w:val="05333F"/>
          <w:sz w:val="24"/>
          <w:szCs w:val="24"/>
        </w:rPr>
        <w:t>“CIO</w:t>
      </w:r>
      <w:r w:rsidRPr="003E5AAB">
        <w:rPr>
          <w:rFonts w:ascii="Open Sans" w:hAnsi="Open Sans" w:cs="Open Sans"/>
          <w:color w:val="05333F"/>
          <w:sz w:val="24"/>
          <w:szCs w:val="24"/>
        </w:rPr>
        <w:t xml:space="preserve">”). </w:t>
      </w:r>
      <w:r w:rsidR="00D77F0C" w:rsidRPr="003E5AAB">
        <w:rPr>
          <w:rFonts w:ascii="Open Sans" w:hAnsi="Open Sans" w:cs="Open Sans"/>
          <w:color w:val="05333F"/>
          <w:sz w:val="24"/>
          <w:szCs w:val="24"/>
        </w:rPr>
        <w:t xml:space="preserve">We </w:t>
      </w:r>
      <w:r w:rsidRPr="003E5AAB">
        <w:rPr>
          <w:rFonts w:ascii="Open Sans" w:hAnsi="Open Sans" w:cs="Open Sans"/>
          <w:color w:val="05333F"/>
          <w:sz w:val="24"/>
          <w:szCs w:val="24"/>
        </w:rPr>
        <w:t>are</w:t>
      </w:r>
      <w:r w:rsidR="00D77F0C" w:rsidRPr="003E5AAB">
        <w:rPr>
          <w:rFonts w:ascii="Open Sans" w:hAnsi="Open Sans" w:cs="Open Sans"/>
          <w:color w:val="05333F"/>
          <w:sz w:val="24"/>
          <w:szCs w:val="24"/>
        </w:rPr>
        <w:t xml:space="preserve"> a member of CIO. The contact details for CIO</w:t>
      </w:r>
      <w:r w:rsidRPr="003E5AAB">
        <w:rPr>
          <w:rFonts w:ascii="Open Sans" w:hAnsi="Open Sans" w:cs="Open Sans"/>
          <w:color w:val="05333F"/>
          <w:sz w:val="24"/>
          <w:szCs w:val="24"/>
        </w:rPr>
        <w:t xml:space="preserve"> are:</w:t>
      </w:r>
    </w:p>
    <w:p w:rsidR="002A1778" w:rsidRPr="003E5AAB" w:rsidRDefault="002A1778" w:rsidP="006E3EE2">
      <w:pPr>
        <w:rPr>
          <w:rFonts w:ascii="Open Sans" w:hAnsi="Open Sans" w:cs="Open Sans"/>
          <w:color w:val="05333F"/>
          <w:sz w:val="24"/>
          <w:szCs w:val="24"/>
        </w:rPr>
      </w:pPr>
    </w:p>
    <w:p w:rsidR="006E3EE2" w:rsidRPr="003E5AAB" w:rsidRDefault="00D77F0C" w:rsidP="00D77F0C">
      <w:pPr>
        <w:spacing w:after="0"/>
        <w:rPr>
          <w:rFonts w:ascii="Open Sans" w:hAnsi="Open Sans" w:cs="Open Sans"/>
          <w:color w:val="05333F"/>
          <w:sz w:val="24"/>
          <w:szCs w:val="24"/>
        </w:rPr>
      </w:pPr>
      <w:r w:rsidRPr="003E5AAB">
        <w:rPr>
          <w:rFonts w:ascii="Open Sans" w:hAnsi="Open Sans" w:cs="Open Sans"/>
          <w:color w:val="05333F"/>
          <w:sz w:val="24"/>
          <w:szCs w:val="24"/>
        </w:rPr>
        <w:t>Credit and Investments Ombudsman</w:t>
      </w:r>
    </w:p>
    <w:p w:rsidR="006E3EE2" w:rsidRPr="003E5AAB" w:rsidRDefault="006E3EE2" w:rsidP="00D77F0C">
      <w:pPr>
        <w:spacing w:after="0"/>
        <w:rPr>
          <w:rFonts w:ascii="Open Sans" w:hAnsi="Open Sans" w:cs="Open Sans"/>
          <w:color w:val="05333F"/>
          <w:sz w:val="24"/>
          <w:szCs w:val="24"/>
        </w:rPr>
      </w:pPr>
      <w:r w:rsidRPr="003E5AAB">
        <w:rPr>
          <w:rFonts w:ascii="Open Sans" w:hAnsi="Open Sans" w:cs="Open Sans"/>
          <w:color w:val="05333F"/>
          <w:sz w:val="24"/>
          <w:szCs w:val="24"/>
        </w:rPr>
        <w:t>PO Box A252</w:t>
      </w:r>
    </w:p>
    <w:p w:rsidR="006E3EE2" w:rsidRPr="003E5AAB" w:rsidRDefault="006E3EE2" w:rsidP="00D77F0C">
      <w:pPr>
        <w:spacing w:after="0"/>
        <w:rPr>
          <w:rFonts w:ascii="Open Sans" w:hAnsi="Open Sans" w:cs="Open Sans"/>
          <w:color w:val="05333F"/>
          <w:sz w:val="24"/>
          <w:szCs w:val="24"/>
        </w:rPr>
      </w:pPr>
      <w:r w:rsidRPr="003E5AAB">
        <w:rPr>
          <w:rFonts w:ascii="Open Sans" w:hAnsi="Open Sans" w:cs="Open Sans"/>
          <w:color w:val="05333F"/>
          <w:sz w:val="24"/>
          <w:szCs w:val="24"/>
        </w:rPr>
        <w:t>South Sydney NSW 1235</w:t>
      </w:r>
    </w:p>
    <w:p w:rsidR="006E3EE2" w:rsidRPr="003E5AAB" w:rsidRDefault="006E3EE2" w:rsidP="00D77F0C">
      <w:pPr>
        <w:spacing w:after="0"/>
        <w:rPr>
          <w:rFonts w:ascii="Open Sans" w:hAnsi="Open Sans" w:cs="Open Sans"/>
          <w:color w:val="05333F"/>
          <w:sz w:val="24"/>
          <w:szCs w:val="24"/>
        </w:rPr>
      </w:pPr>
      <w:r w:rsidRPr="003E5AAB">
        <w:rPr>
          <w:rFonts w:ascii="Open Sans" w:hAnsi="Open Sans" w:cs="Open Sans"/>
          <w:color w:val="05333F"/>
          <w:sz w:val="24"/>
          <w:szCs w:val="24"/>
        </w:rPr>
        <w:t>Phone 1800 138 422</w:t>
      </w:r>
    </w:p>
    <w:p w:rsidR="00D77F0C" w:rsidRPr="003E5AAB" w:rsidRDefault="00D77F0C" w:rsidP="00D77F0C">
      <w:pPr>
        <w:spacing w:after="0"/>
        <w:rPr>
          <w:rFonts w:ascii="Open Sans" w:hAnsi="Open Sans" w:cs="Open Sans"/>
          <w:color w:val="05333F"/>
          <w:sz w:val="24"/>
          <w:szCs w:val="24"/>
        </w:rPr>
      </w:pP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Alternatively, you may make a complaint to the</w:t>
      </w:r>
      <w:r w:rsidR="00D77F0C" w:rsidRPr="003E5AAB">
        <w:rPr>
          <w:rFonts w:ascii="Open Sans" w:hAnsi="Open Sans" w:cs="Open Sans"/>
          <w:color w:val="05333F"/>
          <w:sz w:val="24"/>
          <w:szCs w:val="24"/>
        </w:rPr>
        <w:t xml:space="preserve"> Office of the Australian</w:t>
      </w:r>
      <w:r w:rsidRPr="003E5AAB">
        <w:rPr>
          <w:rFonts w:ascii="Open Sans" w:hAnsi="Open Sans" w:cs="Open Sans"/>
          <w:color w:val="05333F"/>
          <w:sz w:val="24"/>
          <w:szCs w:val="24"/>
        </w:rPr>
        <w:t xml:space="preserve"> Information Commissioner. </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Changes to this policy</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This policy is subject to change over time without prior notice. We may amend this policy by updating this posting. </w:t>
      </w:r>
    </w:p>
    <w:p w:rsidR="006E3EE2" w:rsidRPr="003E5AAB" w:rsidRDefault="006E3EE2" w:rsidP="006E3EE2">
      <w:pPr>
        <w:rPr>
          <w:rFonts w:ascii="Open Sans" w:hAnsi="Open Sans" w:cs="Open Sans"/>
          <w:b/>
          <w:color w:val="05333F"/>
          <w:sz w:val="24"/>
          <w:szCs w:val="24"/>
        </w:rPr>
      </w:pPr>
      <w:r w:rsidRPr="003E5AAB">
        <w:rPr>
          <w:rFonts w:ascii="Open Sans" w:hAnsi="Open Sans" w:cs="Open Sans"/>
          <w:b/>
          <w:color w:val="05333F"/>
          <w:sz w:val="24"/>
          <w:szCs w:val="24"/>
        </w:rPr>
        <w:t>Copies of this policy</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lastRenderedPageBreak/>
        <w:t>You can ask us to provide you with a copy of this policy, including a hard copy, by contacting us using the contact details above.</w:t>
      </w:r>
    </w:p>
    <w:p w:rsidR="006E3EE2" w:rsidRPr="003E5AAB" w:rsidRDefault="006E3EE2" w:rsidP="006E3EE2">
      <w:pPr>
        <w:rPr>
          <w:rFonts w:ascii="Open Sans" w:hAnsi="Open Sans" w:cs="Open Sans"/>
          <w:color w:val="05333F"/>
          <w:sz w:val="24"/>
          <w:szCs w:val="24"/>
        </w:rPr>
      </w:pPr>
      <w:r w:rsidRPr="003E5AAB">
        <w:rPr>
          <w:rFonts w:ascii="Open Sans" w:hAnsi="Open Sans" w:cs="Open Sans"/>
          <w:color w:val="05333F"/>
          <w:sz w:val="24"/>
          <w:szCs w:val="24"/>
        </w:rPr>
        <w:t xml:space="preserve">Date published: </w:t>
      </w:r>
      <w:r w:rsidR="002A1778" w:rsidRPr="003E5AAB">
        <w:rPr>
          <w:rFonts w:ascii="Open Sans" w:hAnsi="Open Sans" w:cs="Open Sans"/>
          <w:color w:val="05333F"/>
          <w:sz w:val="24"/>
          <w:szCs w:val="24"/>
        </w:rPr>
        <w:t>2 September 2015</w:t>
      </w:r>
    </w:p>
    <w:p w:rsidR="00AB566F" w:rsidRPr="003E5AAB" w:rsidRDefault="00AB566F" w:rsidP="006E3EE2">
      <w:pPr>
        <w:rPr>
          <w:rFonts w:ascii="Open Sans" w:hAnsi="Open Sans" w:cs="Open Sans"/>
          <w:color w:val="05333F"/>
          <w:sz w:val="24"/>
          <w:szCs w:val="24"/>
        </w:rPr>
      </w:pPr>
    </w:p>
    <w:p w:rsidR="009B6D24" w:rsidRPr="00254F8C" w:rsidRDefault="009B6D24" w:rsidP="003A2C29">
      <w:pPr>
        <w:rPr>
          <w:rFonts w:ascii="Open Sans" w:hAnsi="Open Sans" w:cs="Open Sans"/>
          <w:color w:val="05333F"/>
        </w:rPr>
      </w:pPr>
    </w:p>
    <w:sectPr w:rsidR="009B6D24" w:rsidRPr="00254F8C" w:rsidSect="009B6D24">
      <w:headerReference w:type="default" r:id="rId10"/>
      <w:footerReference w:type="default" r:id="rId11"/>
      <w:footerReference w:type="first" r:id="rId12"/>
      <w:type w:val="continuous"/>
      <w:pgSz w:w="11907" w:h="16840" w:code="9"/>
      <w:pgMar w:top="1440" w:right="1440" w:bottom="1440" w:left="1440"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3D" w:rsidRDefault="00E1313D" w:rsidP="00365387">
      <w:pPr>
        <w:spacing w:after="0"/>
      </w:pPr>
      <w:r>
        <w:separator/>
      </w:r>
    </w:p>
  </w:endnote>
  <w:endnote w:type="continuationSeparator" w:id="0">
    <w:p w:rsidR="00E1313D" w:rsidRDefault="00E1313D" w:rsidP="003653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98806"/>
      <w:docPartObj>
        <w:docPartGallery w:val="Page Numbers (Bottom of Page)"/>
        <w:docPartUnique/>
      </w:docPartObj>
    </w:sdtPr>
    <w:sdtEndPr>
      <w:rPr>
        <w:noProof/>
      </w:rPr>
    </w:sdtEndPr>
    <w:sdtContent>
      <w:p w:rsidR="009B6D24" w:rsidRDefault="009B6D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B6D24" w:rsidRDefault="009B6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BC" w:rsidRDefault="00B60BBC">
    <w:pPr>
      <w:pStyle w:val="Footer"/>
      <w:jc w:val="center"/>
    </w:pPr>
    <w:r>
      <w:fldChar w:fldCharType="begin"/>
    </w:r>
    <w:r>
      <w:instrText xml:space="preserve"> PAGE   \* MERGEFORMAT </w:instrText>
    </w:r>
    <w:r>
      <w:fldChar w:fldCharType="separate"/>
    </w:r>
    <w:r w:rsidR="003E5AAB">
      <w:rPr>
        <w:noProof/>
      </w:rPr>
      <w:t>2</w:t>
    </w:r>
    <w:r>
      <w:rPr>
        <w:noProof/>
      </w:rPr>
      <w:fldChar w:fldCharType="end"/>
    </w:r>
  </w:p>
  <w:p w:rsidR="00BD2C26" w:rsidRDefault="00BD2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7A" w:rsidRDefault="00353610">
    <w:pPr>
      <w:pStyle w:val="Footer"/>
    </w:pPr>
    <w:r>
      <w:rPr>
        <w:noProof/>
      </w:rPr>
      <w:t>«FolioNo»</w:t>
    </w:r>
  </w:p>
  <w:p w:rsidR="003F147A" w:rsidRDefault="003F1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3D" w:rsidRDefault="00E1313D" w:rsidP="00365387">
      <w:pPr>
        <w:spacing w:after="0"/>
      </w:pPr>
      <w:r>
        <w:separator/>
      </w:r>
    </w:p>
  </w:footnote>
  <w:footnote w:type="continuationSeparator" w:id="0">
    <w:p w:rsidR="00E1313D" w:rsidRDefault="00E1313D" w:rsidP="003653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24" w:rsidRDefault="009B6D24" w:rsidP="0095084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26" w:rsidRDefault="00BD2C26" w:rsidP="0095084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5C7"/>
    <w:multiLevelType w:val="hybridMultilevel"/>
    <w:tmpl w:val="9426F828"/>
    <w:lvl w:ilvl="0" w:tplc="A6A461C2">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8E4D47"/>
    <w:multiLevelType w:val="hybridMultilevel"/>
    <w:tmpl w:val="FE1895CE"/>
    <w:lvl w:ilvl="0" w:tplc="A6A461C2">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4D0FB2"/>
    <w:multiLevelType w:val="multilevel"/>
    <w:tmpl w:val="97622778"/>
    <w:styleLink w:val="Ultima"/>
    <w:lvl w:ilvl="0">
      <w:start w:val="1"/>
      <w:numFmt w:val="decimal"/>
      <w:pStyle w:val="Heading1"/>
      <w:lvlText w:val="%1."/>
      <w:lvlJc w:val="left"/>
      <w:pPr>
        <w:ind w:left="680" w:hanging="680"/>
      </w:pPr>
      <w:rPr>
        <w:rFonts w:ascii="Arial" w:hAnsi="Arial" w:hint="default"/>
        <w:sz w:val="20"/>
      </w:rPr>
    </w:lvl>
    <w:lvl w:ilvl="1">
      <w:start w:val="1"/>
      <w:numFmt w:val="lowerLetter"/>
      <w:lvlText w:val="(%2)"/>
      <w:lvlJc w:val="left"/>
      <w:pPr>
        <w:ind w:left="1360" w:hanging="680"/>
      </w:pPr>
      <w:rPr>
        <w:rFonts w:ascii="Arial" w:hAnsi="Arial" w:hint="default"/>
        <w:sz w:val="20"/>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lowerRoman"/>
      <w:lvlText w:val="(%6)"/>
      <w:lvlJc w:val="lef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left"/>
      <w:pPr>
        <w:ind w:left="6120" w:hanging="680"/>
      </w:pPr>
      <w:rPr>
        <w:rFonts w:hint="default"/>
      </w:rPr>
    </w:lvl>
  </w:abstractNum>
  <w:abstractNum w:abstractNumId="3">
    <w:nsid w:val="48AE012F"/>
    <w:multiLevelType w:val="hybridMultilevel"/>
    <w:tmpl w:val="40AEB46A"/>
    <w:lvl w:ilvl="0" w:tplc="A6A461C2">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B24677"/>
    <w:multiLevelType w:val="hybridMultilevel"/>
    <w:tmpl w:val="0C881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A40E5E"/>
    <w:multiLevelType w:val="multilevel"/>
    <w:tmpl w:val="67D4A0AE"/>
    <w:styleLink w:val="Ultimaboldheading1"/>
    <w:lvl w:ilvl="0">
      <w:start w:val="1"/>
      <w:numFmt w:val="decimal"/>
      <w:pStyle w:val="Boldclauseheading1"/>
      <w:lvlText w:val="%1."/>
      <w:lvlJc w:val="left"/>
      <w:pPr>
        <w:ind w:left="680" w:hanging="680"/>
      </w:pPr>
      <w:rPr>
        <w:rFonts w:hint="default"/>
      </w:rPr>
    </w:lvl>
    <w:lvl w:ilvl="1">
      <w:start w:val="1"/>
      <w:numFmt w:val="decimal"/>
      <w:pStyle w:val="Clause11"/>
      <w:lvlText w:val="%1.%2"/>
      <w:lvlJc w:val="left"/>
      <w:pPr>
        <w:ind w:left="680" w:hanging="680"/>
      </w:pPr>
      <w:rPr>
        <w:rFonts w:hint="default"/>
      </w:rPr>
    </w:lvl>
    <w:lvl w:ilvl="2">
      <w:start w:val="1"/>
      <w:numFmt w:val="lowerLetter"/>
      <w:pStyle w:val="Heading2"/>
      <w:lvlText w:val="(%3)"/>
      <w:lvlJc w:val="left"/>
      <w:pPr>
        <w:ind w:left="1361" w:hanging="681"/>
      </w:pPr>
      <w:rPr>
        <w:rFonts w:ascii="Arial" w:hAnsi="Arial" w:hint="default"/>
        <w:sz w:val="20"/>
      </w:rPr>
    </w:lvl>
    <w:lvl w:ilvl="3">
      <w:start w:val="1"/>
      <w:numFmt w:val="lowerRoman"/>
      <w:pStyle w:val="Heading3"/>
      <w:lvlText w:val="(%4)"/>
      <w:lvlJc w:val="left"/>
      <w:pPr>
        <w:ind w:left="2041" w:hanging="680"/>
      </w:pPr>
      <w:rPr>
        <w:rFonts w:hint="default"/>
      </w:rPr>
    </w:lvl>
    <w:lvl w:ilvl="4">
      <w:start w:val="1"/>
      <w:numFmt w:val="upperLetter"/>
      <w:pStyle w:val="Heading4"/>
      <w:lvlText w:val="(%5)"/>
      <w:lvlJc w:val="left"/>
      <w:pPr>
        <w:ind w:left="2722" w:hanging="681"/>
      </w:pPr>
      <w:rPr>
        <w:rFonts w:hint="default"/>
      </w:rPr>
    </w:lvl>
    <w:lvl w:ilvl="5">
      <w:start w:val="1"/>
      <w:numFmt w:val="upperRoman"/>
      <w:pStyle w:val="Heading5"/>
      <w:lvlText w:val="(%6)"/>
      <w:lvlJc w:val="left"/>
      <w:pPr>
        <w:ind w:left="3402"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left"/>
      <w:pPr>
        <w:ind w:left="6120" w:hanging="680"/>
      </w:pPr>
      <w:rPr>
        <w:rFonts w:hint="default"/>
      </w:rPr>
    </w:lvl>
  </w:abstractNum>
  <w:abstractNum w:abstractNumId="6">
    <w:nsid w:val="654D126F"/>
    <w:multiLevelType w:val="hybridMultilevel"/>
    <w:tmpl w:val="E51E3E68"/>
    <w:lvl w:ilvl="0" w:tplc="A6A461C2">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37499C"/>
    <w:multiLevelType w:val="hybridMultilevel"/>
    <w:tmpl w:val="46D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2"/>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2"/>
  </w:num>
  <w:num w:numId="25">
    <w:abstractNumId w:val="5"/>
  </w:num>
  <w:num w:numId="26">
    <w:abstractNumId w:val="5"/>
  </w:num>
  <w:num w:numId="27">
    <w:abstractNumId w:val="5"/>
  </w:num>
  <w:num w:numId="28">
    <w:abstractNumId w:val="5"/>
  </w:num>
  <w:num w:numId="29">
    <w:abstractNumId w:val="2"/>
  </w:num>
  <w:num w:numId="30">
    <w:abstractNumId w:val="5"/>
  </w:num>
  <w:num w:numId="31">
    <w:abstractNumId w:val="5"/>
  </w:num>
  <w:num w:numId="32">
    <w:abstractNumId w:val="5"/>
  </w:num>
  <w:num w:numId="33">
    <w:abstractNumId w:val="5"/>
  </w:num>
  <w:num w:numId="34">
    <w:abstractNumId w:val="7"/>
  </w:num>
  <w:num w:numId="35">
    <w:abstractNumId w:val="4"/>
  </w:num>
  <w:num w:numId="36">
    <w:abstractNumId w:val="1"/>
  </w:num>
  <w:num w:numId="37">
    <w:abstractNumId w:val="6"/>
  </w:num>
  <w:num w:numId="38">
    <w:abstractNumId w:val="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86"/>
    <w:rsid w:val="00017C5D"/>
    <w:rsid w:val="00020741"/>
    <w:rsid w:val="000436D5"/>
    <w:rsid w:val="00083852"/>
    <w:rsid w:val="000844B4"/>
    <w:rsid w:val="00097877"/>
    <w:rsid w:val="000E415D"/>
    <w:rsid w:val="001668F6"/>
    <w:rsid w:val="0019205A"/>
    <w:rsid w:val="001B429A"/>
    <w:rsid w:val="001C5072"/>
    <w:rsid w:val="002054F4"/>
    <w:rsid w:val="00211BBE"/>
    <w:rsid w:val="00221956"/>
    <w:rsid w:val="00254F8C"/>
    <w:rsid w:val="00275F24"/>
    <w:rsid w:val="00280662"/>
    <w:rsid w:val="002A1778"/>
    <w:rsid w:val="002B523D"/>
    <w:rsid w:val="002C5421"/>
    <w:rsid w:val="00326BE6"/>
    <w:rsid w:val="00344900"/>
    <w:rsid w:val="00353610"/>
    <w:rsid w:val="00365387"/>
    <w:rsid w:val="00396881"/>
    <w:rsid w:val="003A2C29"/>
    <w:rsid w:val="003B6042"/>
    <w:rsid w:val="003E5AAB"/>
    <w:rsid w:val="003F147A"/>
    <w:rsid w:val="0041600C"/>
    <w:rsid w:val="0044666C"/>
    <w:rsid w:val="00450D0A"/>
    <w:rsid w:val="00450EFB"/>
    <w:rsid w:val="00476AAE"/>
    <w:rsid w:val="004845C5"/>
    <w:rsid w:val="00497EBA"/>
    <w:rsid w:val="004A0A55"/>
    <w:rsid w:val="004B4AFE"/>
    <w:rsid w:val="004C3764"/>
    <w:rsid w:val="004C4436"/>
    <w:rsid w:val="004D4F77"/>
    <w:rsid w:val="004F3376"/>
    <w:rsid w:val="004F6EE3"/>
    <w:rsid w:val="005268BD"/>
    <w:rsid w:val="0056318B"/>
    <w:rsid w:val="005D73BA"/>
    <w:rsid w:val="006006AC"/>
    <w:rsid w:val="0063440F"/>
    <w:rsid w:val="00646B81"/>
    <w:rsid w:val="00651119"/>
    <w:rsid w:val="0066457E"/>
    <w:rsid w:val="00671F03"/>
    <w:rsid w:val="00673B86"/>
    <w:rsid w:val="006B4C8A"/>
    <w:rsid w:val="006E3EE2"/>
    <w:rsid w:val="00713101"/>
    <w:rsid w:val="00720455"/>
    <w:rsid w:val="0072575F"/>
    <w:rsid w:val="0073271D"/>
    <w:rsid w:val="0074795B"/>
    <w:rsid w:val="00753CAD"/>
    <w:rsid w:val="00770594"/>
    <w:rsid w:val="00792ECB"/>
    <w:rsid w:val="00796A16"/>
    <w:rsid w:val="007C36D5"/>
    <w:rsid w:val="007D356D"/>
    <w:rsid w:val="00805257"/>
    <w:rsid w:val="00825D06"/>
    <w:rsid w:val="008846C6"/>
    <w:rsid w:val="008A3B32"/>
    <w:rsid w:val="00901F5C"/>
    <w:rsid w:val="00905C84"/>
    <w:rsid w:val="009262C8"/>
    <w:rsid w:val="00926C99"/>
    <w:rsid w:val="00934D24"/>
    <w:rsid w:val="00950845"/>
    <w:rsid w:val="009A3C8A"/>
    <w:rsid w:val="009B6D24"/>
    <w:rsid w:val="009D1568"/>
    <w:rsid w:val="009E5E1D"/>
    <w:rsid w:val="009F0136"/>
    <w:rsid w:val="009F1970"/>
    <w:rsid w:val="00A00133"/>
    <w:rsid w:val="00A1272C"/>
    <w:rsid w:val="00A250B1"/>
    <w:rsid w:val="00A41AE4"/>
    <w:rsid w:val="00A5669C"/>
    <w:rsid w:val="00AB566F"/>
    <w:rsid w:val="00AC592C"/>
    <w:rsid w:val="00B550C3"/>
    <w:rsid w:val="00B60BBC"/>
    <w:rsid w:val="00B74B6B"/>
    <w:rsid w:val="00BD2C26"/>
    <w:rsid w:val="00BE4A99"/>
    <w:rsid w:val="00BF02A9"/>
    <w:rsid w:val="00C07337"/>
    <w:rsid w:val="00C129D4"/>
    <w:rsid w:val="00C63218"/>
    <w:rsid w:val="00C76229"/>
    <w:rsid w:val="00CD0F5C"/>
    <w:rsid w:val="00CD5439"/>
    <w:rsid w:val="00CE659B"/>
    <w:rsid w:val="00D07799"/>
    <w:rsid w:val="00D13231"/>
    <w:rsid w:val="00D21AEF"/>
    <w:rsid w:val="00D60DB4"/>
    <w:rsid w:val="00D64413"/>
    <w:rsid w:val="00D77F0C"/>
    <w:rsid w:val="00E12D37"/>
    <w:rsid w:val="00E1313D"/>
    <w:rsid w:val="00E166ED"/>
    <w:rsid w:val="00E21DAE"/>
    <w:rsid w:val="00E23FD1"/>
    <w:rsid w:val="00E85E83"/>
    <w:rsid w:val="00E87FBF"/>
    <w:rsid w:val="00ED7FA0"/>
    <w:rsid w:val="00EE535A"/>
    <w:rsid w:val="00EF67AD"/>
    <w:rsid w:val="00F013CE"/>
    <w:rsid w:val="00F40806"/>
    <w:rsid w:val="00F651A2"/>
    <w:rsid w:val="00F80164"/>
    <w:rsid w:val="00F82142"/>
    <w:rsid w:val="00F93FB2"/>
    <w:rsid w:val="00F96D5C"/>
    <w:rsid w:val="00FA17A9"/>
    <w:rsid w:val="00FC3B60"/>
    <w:rsid w:val="00FE1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262450-FE85-4E62-8F9E-253F0332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5B"/>
    <w:pPr>
      <w:spacing w:after="240"/>
    </w:pPr>
    <w:rPr>
      <w:lang w:val="en-US" w:eastAsia="en-US"/>
    </w:rPr>
  </w:style>
  <w:style w:type="paragraph" w:styleId="Heading1">
    <w:name w:val="heading 1"/>
    <w:aliases w:val="Clause 1"/>
    <w:basedOn w:val="Normal"/>
    <w:link w:val="Heading1Char"/>
    <w:uiPriority w:val="9"/>
    <w:qFormat/>
    <w:rsid w:val="0074795B"/>
    <w:pPr>
      <w:keepNext/>
      <w:keepLines/>
      <w:numPr>
        <w:numId w:val="29"/>
      </w:numPr>
      <w:outlineLvl w:val="0"/>
    </w:pPr>
    <w:rPr>
      <w:rFonts w:eastAsia="Times New Roman"/>
      <w:bCs/>
      <w:szCs w:val="28"/>
    </w:rPr>
  </w:style>
  <w:style w:type="paragraph" w:styleId="Heading2">
    <w:name w:val="heading 2"/>
    <w:aliases w:val="Clause (a)"/>
    <w:basedOn w:val="Normal"/>
    <w:link w:val="Heading2Char"/>
    <w:uiPriority w:val="9"/>
    <w:unhideWhenUsed/>
    <w:qFormat/>
    <w:rsid w:val="0074795B"/>
    <w:pPr>
      <w:keepNext/>
      <w:keepLines/>
      <w:numPr>
        <w:ilvl w:val="2"/>
        <w:numId w:val="33"/>
      </w:numPr>
      <w:outlineLvl w:val="1"/>
    </w:pPr>
    <w:rPr>
      <w:rFonts w:eastAsia="Times New Roman"/>
      <w:bCs/>
      <w:szCs w:val="26"/>
    </w:rPr>
  </w:style>
  <w:style w:type="paragraph" w:styleId="Heading3">
    <w:name w:val="heading 3"/>
    <w:aliases w:val="Clause (i)"/>
    <w:basedOn w:val="Normal"/>
    <w:link w:val="Heading3Char"/>
    <w:uiPriority w:val="9"/>
    <w:unhideWhenUsed/>
    <w:qFormat/>
    <w:rsid w:val="0074795B"/>
    <w:pPr>
      <w:keepNext/>
      <w:keepLines/>
      <w:numPr>
        <w:ilvl w:val="3"/>
        <w:numId w:val="33"/>
      </w:numPr>
      <w:outlineLvl w:val="2"/>
    </w:pPr>
    <w:rPr>
      <w:rFonts w:eastAsia="Times New Roman"/>
      <w:bCs/>
    </w:rPr>
  </w:style>
  <w:style w:type="paragraph" w:styleId="Heading4">
    <w:name w:val="heading 4"/>
    <w:aliases w:val="Clause (A)"/>
    <w:basedOn w:val="Normal"/>
    <w:link w:val="Heading4Char"/>
    <w:uiPriority w:val="9"/>
    <w:unhideWhenUsed/>
    <w:qFormat/>
    <w:rsid w:val="0074795B"/>
    <w:pPr>
      <w:keepNext/>
      <w:keepLines/>
      <w:numPr>
        <w:ilvl w:val="4"/>
        <w:numId w:val="33"/>
      </w:numPr>
      <w:outlineLvl w:val="3"/>
    </w:pPr>
    <w:rPr>
      <w:rFonts w:eastAsia="Times New Roman"/>
      <w:bCs/>
      <w:iCs/>
    </w:rPr>
  </w:style>
  <w:style w:type="paragraph" w:styleId="Heading5">
    <w:name w:val="heading 5"/>
    <w:aliases w:val="Clause (I)"/>
    <w:basedOn w:val="Normal"/>
    <w:link w:val="Heading5Char"/>
    <w:uiPriority w:val="9"/>
    <w:semiHidden/>
    <w:unhideWhenUsed/>
    <w:qFormat/>
    <w:rsid w:val="0074795B"/>
    <w:pPr>
      <w:keepNext/>
      <w:keepLines/>
      <w:numPr>
        <w:ilvl w:val="5"/>
        <w:numId w:val="33"/>
      </w:numPr>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5B"/>
    <w:rPr>
      <w:rFonts w:ascii="Tahoma" w:hAnsi="Tahoma" w:cs="Tahoma"/>
      <w:sz w:val="16"/>
      <w:szCs w:val="16"/>
    </w:rPr>
  </w:style>
  <w:style w:type="paragraph" w:styleId="Header">
    <w:name w:val="header"/>
    <w:basedOn w:val="Normal"/>
    <w:link w:val="HeaderChar"/>
    <w:uiPriority w:val="99"/>
    <w:unhideWhenUsed/>
    <w:rsid w:val="0074795B"/>
    <w:pPr>
      <w:tabs>
        <w:tab w:val="center" w:pos="4680"/>
        <w:tab w:val="right" w:pos="9360"/>
      </w:tabs>
      <w:spacing w:after="0"/>
    </w:pPr>
  </w:style>
  <w:style w:type="character" w:customStyle="1" w:styleId="HeaderChar">
    <w:name w:val="Header Char"/>
    <w:basedOn w:val="DefaultParagraphFont"/>
    <w:link w:val="Header"/>
    <w:uiPriority w:val="99"/>
    <w:rsid w:val="0074795B"/>
    <w:rPr>
      <w:rFonts w:ascii="Arial" w:hAnsi="Arial"/>
      <w:sz w:val="20"/>
    </w:rPr>
  </w:style>
  <w:style w:type="paragraph" w:styleId="Footer">
    <w:name w:val="footer"/>
    <w:basedOn w:val="Normal"/>
    <w:link w:val="FooterChar"/>
    <w:uiPriority w:val="99"/>
    <w:unhideWhenUsed/>
    <w:rsid w:val="0074795B"/>
    <w:pPr>
      <w:tabs>
        <w:tab w:val="center" w:pos="4680"/>
        <w:tab w:val="right" w:pos="9360"/>
      </w:tabs>
      <w:spacing w:after="0"/>
    </w:pPr>
    <w:rPr>
      <w:sz w:val="16"/>
    </w:rPr>
  </w:style>
  <w:style w:type="character" w:customStyle="1" w:styleId="FooterChar">
    <w:name w:val="Footer Char"/>
    <w:basedOn w:val="DefaultParagraphFont"/>
    <w:link w:val="Footer"/>
    <w:uiPriority w:val="99"/>
    <w:rsid w:val="0074795B"/>
    <w:rPr>
      <w:rFonts w:ascii="Arial" w:hAnsi="Arial"/>
      <w:sz w:val="16"/>
    </w:rPr>
  </w:style>
  <w:style w:type="character" w:styleId="Hyperlink">
    <w:name w:val="Hyperlink"/>
    <w:basedOn w:val="DefaultParagraphFont"/>
    <w:uiPriority w:val="99"/>
    <w:unhideWhenUsed/>
    <w:rsid w:val="0074795B"/>
    <w:rPr>
      <w:rFonts w:ascii="Arial" w:hAnsi="Arial"/>
      <w:color w:val="0000FF"/>
      <w:sz w:val="20"/>
      <w:u w:val="single"/>
    </w:rPr>
  </w:style>
  <w:style w:type="table" w:styleId="TableGrid">
    <w:name w:val="Table Grid"/>
    <w:basedOn w:val="TableNormal"/>
    <w:uiPriority w:val="59"/>
    <w:rsid w:val="0074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Ultima">
    <w:name w:val="Ultima"/>
    <w:uiPriority w:val="99"/>
    <w:rsid w:val="0074795B"/>
    <w:pPr>
      <w:numPr>
        <w:numId w:val="1"/>
      </w:numPr>
    </w:pPr>
  </w:style>
  <w:style w:type="character" w:customStyle="1" w:styleId="Heading2Char">
    <w:name w:val="Heading 2 Char"/>
    <w:aliases w:val="Clause (a) Char"/>
    <w:basedOn w:val="DefaultParagraphFont"/>
    <w:link w:val="Heading2"/>
    <w:uiPriority w:val="9"/>
    <w:rsid w:val="0074795B"/>
    <w:rPr>
      <w:rFonts w:eastAsia="Times New Roman" w:cs="Times New Roman"/>
      <w:bCs/>
      <w:szCs w:val="26"/>
    </w:rPr>
  </w:style>
  <w:style w:type="character" w:customStyle="1" w:styleId="Heading1Char">
    <w:name w:val="Heading 1 Char"/>
    <w:aliases w:val="Clause 1 Char"/>
    <w:basedOn w:val="DefaultParagraphFont"/>
    <w:link w:val="Heading1"/>
    <w:uiPriority w:val="9"/>
    <w:rsid w:val="0074795B"/>
    <w:rPr>
      <w:rFonts w:ascii="Arial" w:eastAsia="Times New Roman" w:hAnsi="Arial" w:cs="Times New Roman"/>
      <w:bCs/>
      <w:sz w:val="20"/>
      <w:szCs w:val="28"/>
    </w:rPr>
  </w:style>
  <w:style w:type="character" w:customStyle="1" w:styleId="Heading3Char">
    <w:name w:val="Heading 3 Char"/>
    <w:aliases w:val="Clause (i) Char"/>
    <w:basedOn w:val="DefaultParagraphFont"/>
    <w:link w:val="Heading3"/>
    <w:uiPriority w:val="9"/>
    <w:rsid w:val="0074795B"/>
    <w:rPr>
      <w:rFonts w:eastAsia="Times New Roman" w:cs="Times New Roman"/>
      <w:bCs/>
    </w:rPr>
  </w:style>
  <w:style w:type="character" w:customStyle="1" w:styleId="Heading4Char">
    <w:name w:val="Heading 4 Char"/>
    <w:aliases w:val="Clause (A) Char"/>
    <w:basedOn w:val="DefaultParagraphFont"/>
    <w:link w:val="Heading4"/>
    <w:uiPriority w:val="9"/>
    <w:rsid w:val="0074795B"/>
    <w:rPr>
      <w:rFonts w:eastAsia="Times New Roman" w:cs="Times New Roman"/>
      <w:bCs/>
      <w:iCs/>
    </w:rPr>
  </w:style>
  <w:style w:type="character" w:customStyle="1" w:styleId="Heading5Char">
    <w:name w:val="Heading 5 Char"/>
    <w:aliases w:val="Clause (I) Char"/>
    <w:basedOn w:val="DefaultParagraphFont"/>
    <w:link w:val="Heading5"/>
    <w:uiPriority w:val="9"/>
    <w:semiHidden/>
    <w:rsid w:val="0074795B"/>
    <w:rPr>
      <w:rFonts w:eastAsia="Times New Roman" w:cs="Times New Roman"/>
    </w:rPr>
  </w:style>
  <w:style w:type="paragraph" w:customStyle="1" w:styleId="Boldheading1">
    <w:name w:val="Bold heading 1"/>
    <w:basedOn w:val="Heading1"/>
    <w:next w:val="Heading11"/>
    <w:qFormat/>
    <w:rsid w:val="0074795B"/>
    <w:pPr>
      <w:numPr>
        <w:numId w:val="0"/>
      </w:numPr>
      <w:tabs>
        <w:tab w:val="left" w:pos="8097"/>
      </w:tabs>
    </w:pPr>
    <w:rPr>
      <w:b/>
      <w:sz w:val="24"/>
    </w:rPr>
  </w:style>
  <w:style w:type="paragraph" w:customStyle="1" w:styleId="Heading11">
    <w:name w:val="Heading 1.1"/>
    <w:basedOn w:val="Heading1"/>
    <w:qFormat/>
    <w:rsid w:val="0074795B"/>
    <w:pPr>
      <w:numPr>
        <w:numId w:val="0"/>
      </w:numPr>
      <w:tabs>
        <w:tab w:val="left" w:pos="8097"/>
      </w:tabs>
    </w:pPr>
  </w:style>
  <w:style w:type="numbering" w:customStyle="1" w:styleId="Ultimaboldheading1">
    <w:name w:val="Ultima bold heading 1"/>
    <w:uiPriority w:val="99"/>
    <w:rsid w:val="0074795B"/>
    <w:pPr>
      <w:numPr>
        <w:numId w:val="9"/>
      </w:numPr>
    </w:pPr>
  </w:style>
  <w:style w:type="paragraph" w:customStyle="1" w:styleId="Indent">
    <w:name w:val="Indent"/>
    <w:basedOn w:val="Normal"/>
    <w:qFormat/>
    <w:rsid w:val="0074795B"/>
    <w:pPr>
      <w:ind w:left="680"/>
    </w:pPr>
  </w:style>
  <w:style w:type="paragraph" w:customStyle="1" w:styleId="Clause11">
    <w:name w:val="Clause 1.1"/>
    <w:basedOn w:val="Heading2"/>
    <w:qFormat/>
    <w:rsid w:val="0074795B"/>
    <w:pPr>
      <w:numPr>
        <w:ilvl w:val="1"/>
      </w:numPr>
      <w:tabs>
        <w:tab w:val="left" w:pos="8097"/>
      </w:tabs>
    </w:pPr>
  </w:style>
  <w:style w:type="paragraph" w:customStyle="1" w:styleId="Boldclauseheading1">
    <w:name w:val="Bold clause heading 1"/>
    <w:basedOn w:val="Heading1"/>
    <w:next w:val="Clause11"/>
    <w:qFormat/>
    <w:rsid w:val="0074795B"/>
    <w:pPr>
      <w:numPr>
        <w:numId w:val="33"/>
      </w:numPr>
      <w:tabs>
        <w:tab w:val="left" w:pos="8097"/>
      </w:tabs>
    </w:pPr>
    <w:rPr>
      <w:b/>
      <w:sz w:val="24"/>
    </w:rPr>
  </w:style>
  <w:style w:type="paragraph" w:customStyle="1" w:styleId="Clause11bold">
    <w:name w:val="Clause 1.1 bold"/>
    <w:basedOn w:val="Clause11"/>
    <w:next w:val="Indent"/>
    <w:qFormat/>
    <w:rsid w:val="00275F24"/>
    <w:rPr>
      <w:b/>
    </w:rPr>
  </w:style>
  <w:style w:type="paragraph" w:styleId="ListParagraph">
    <w:name w:val="List Paragraph"/>
    <w:basedOn w:val="Normal"/>
    <w:uiPriority w:val="34"/>
    <w:qFormat/>
    <w:rsid w:val="004A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orrections@veda.com.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Documents\Ultima\Templates\Engagement%20letter%20hourly%20ra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Engagement letter hourly rates</Template>
  <TotalTime>7</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Links>
    <vt:vector size="12" baseType="variant">
      <vt:variant>
        <vt:i4>4128858</vt:i4>
      </vt:variant>
      <vt:variant>
        <vt:i4>0</vt:i4>
      </vt:variant>
      <vt:variant>
        <vt:i4>0</vt:i4>
      </vt:variant>
      <vt:variant>
        <vt:i4>5</vt:i4>
      </vt:variant>
      <vt:variant>
        <vt:lpwstr>mailto:kathleen.harris@ultimalegal.com</vt:lpwstr>
      </vt:variant>
      <vt:variant>
        <vt:lpwstr/>
      </vt:variant>
      <vt:variant>
        <vt:i4>3014769</vt:i4>
      </vt:variant>
      <vt:variant>
        <vt:i4>0</vt:i4>
      </vt:variant>
      <vt:variant>
        <vt:i4>0</vt:i4>
      </vt:variant>
      <vt:variant>
        <vt:i4>5</vt:i4>
      </vt:variant>
      <vt:variant>
        <vt:lpwstr>http://www.ultimalegal.com/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Dwyer</dc:creator>
  <cp:keywords/>
  <dc:description/>
  <cp:lastModifiedBy>ConversionX</cp:lastModifiedBy>
  <cp:revision>7</cp:revision>
  <cp:lastPrinted>2014-07-14T01:25:00Z</cp:lastPrinted>
  <dcterms:created xsi:type="dcterms:W3CDTF">2015-09-02T08:04:00Z</dcterms:created>
  <dcterms:modified xsi:type="dcterms:W3CDTF">2015-09-15T01:35:00Z</dcterms:modified>
</cp:coreProperties>
</file>